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Согласие на обработку персональных данных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 по тексту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Версия от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«03»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апреля 2025 г., Российская Федерация, Республика Татарстан, Зеленодольский район, город Зеленодольск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Пользователь, действуя добровольно, по своей воле и в собственных интересах, предоставляет конкретное, предметное, информированное, сознательное и однозначное согласие на обработку его персональных данных Индивидуальному предпринимателю Пашину Дмитрию Владимировичу на условиях, определенных в Политике конфиденциальности и настоящем Согласии, в соответствии с Конституцией Российской Федерации, Федеральным законом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персональных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от 27.07.2006, а также иными нормативно-правовыми и подзаконными актами Российской Федерации, принятыми на их исполнение, с целью защиты прав и свобод человека и гражданина при обработке его персональных данных с помощью веб-сайта, расположенного по постоянному URL-адресу: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https://garantgaming.pro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том числе защиты прав на неприкосновенность частной жизни, личную и семейную тайну, на нижеизложенных условиях.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Цели обработки персональных данных: заключение, исполнение, прекращение гражданско-правового договора; идентификация плательщика и платежа; коммуникация и информирование (с помощью отправки электронного письма по адресу электронной почты, текстового SMS сообщения, и (или) электронного сообщения в мессенджер по контактному телефону (мобильному) в целях исполнения своих обязательств в рамках заключенных договоров, проведения работ по улучшению качества обслуживания, удобства использования веб-сайта, направления иных уведомлений, выполнения иных обязательств по договору, а также предоставления технической, информационной, иной эффективной клиентской поддержки); проведение статистических и иных исследований, на основе обезличенных данных, предоставление безопасного и удобного функционала по использованию веб-сайта, эффективное отображение информации, осуществление и (или) исполнение функций, полномочий и обязанностей, возложенных на Оператора законодательством Российской Федерации, выполнение иных обязательств.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Перечень обрабатываемых персональных данных: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имя;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 электронной почты;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контактный номер (моб.);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файлы "cookie", автоматически передаваемые и обезличенные данные сервисов интернет-статистики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Яндекс Метрика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уникальные данные об оборудовании (IP адрес, информация о виде операционной системы устройства и браузере, технические характеристики оборудования и программного обеспечения), географическое местоположение, дата, время использования веб-сайта и реферер (адрес предыдущей страницы).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достижения целей обработки персональных данных указанных в Политике конфиденциальности Оператор вправе передавать персональные данные с соблюдением требований законодательства Российской Федерации перечисленным ниже третьим лицам: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Яндекс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ОГРН: 1027700229193; ИНН: 7736207543; адрес: 119021, г. Москва, ул. Льва Толстого, д. 16).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Яндекс Метрика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сервис веб-аналитики. Политика конфиденциальности опубликована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постоянному URL-адресу: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https://yandex.ru/legal/confidential/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Оператор не осуществляет обработку персональных данных, разрешенных для распространения, биометрических персональных данных и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сведений о судимости.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обработка персональных данных без использования средств автоматизации, автоматизированная обработка персональных данных с помощью ЭВМ, с получением и (или) передачей полученных данных с помощью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сбор, запись, систематизация, накопление, хранение на территории Российской Федерации до утраты правовых оснований обработки и в течение установленных нормативными документами сроков хранения, передача (предоставление, доступ),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 предоставления Пользователем согласия на обработку его персональных данных: активация специального флажка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чекбокса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»):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ознакомлен (-на) и согласен (-на) с Пользовательским соглашением и Политикой конфиденциальности, даю свое согласие на обработку моих персональных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контрольном пункте специальной формы на веб-сайте. Указанное действие имеет для сторон юридическую силу письменного согласия.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 отзыва Пользователем согласия на обработку его персональных данных: отправка Оператору электронного документа на адрес электронной почты: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ggarantggaming@gmail.com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темой письма: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Отзыв согласия на обработку персональных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указанием (требованием) о прекращении обработки персональных данных.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 обработки персональных данных: со дня представления своего согласия до дня отзыва согласия на обработку персональных данных. В остальных случаях, срок обработки определяется достижением целей, для которых были собраны персональные данные, если иной срок не предусмотрен законодательством Российской Федерации. Персональные данные Пользователя подлежат хранению в течение сроков, установленных законодательством Российской Федерации.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Основания для прекращения обработки персональных данных и их уничтожения: достижение целей обработки, отзыв согласия, выявление факта неправомерной обработки, ликвидация или реорганизации Оператора, истечение срока действия согласия. Оператор прекращает обработку персональных данных (или обеспечивает ее прекращение), и уничтожает персональные данные (или обеспечивает их уничтожение), в срок, не превышающий 30 (тридцати) календарных дней со дня наступления хотя бы одного из указанных оснований.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 уничтожения персональных данных: персональные данные на электронных носителях уничтожаются путем стирания и (или) форматирования носителя, уничтожение документов (материальных носителей), содержащих персональные данные, производится путем сожжения, дробления (измельчения), химического разложения.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результатам уничтожения персональных данных, Оператором составляется акт об уничтожении и (или) обеспечивается и сохраняется выгрузка из журнала регистрации событий в информационной системе (бухгалтерской или кадровой программы, корпоративного веб-сайта, другой подобной программы для ЭВМ или иного источника сбора и хранения данных).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Пользователь подтверждает своим Согласием, что предварительно ознакомлен (-а) и согласен (-на) с условиями Политики конфиденциальности, своими правами и обязанностями в области обработки персональных данных, понимает все правовые последствия, которые наступают в связи с предоставлением Согласия, а также подтверждает, что Оператор вправе обрабатывать его персональные данные на условиях, определенных в Политике конфиденциальности и настоящем Согласии.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РЕКВИЗИТЫ ОПЕРАТОРА</w:t>
      </w:r>
    </w:p>
    <w:tbl>
      <w:tblPr/>
      <w:tblGrid>
        <w:gridCol w:w="1641"/>
        <w:gridCol w:w="7082"/>
      </w:tblGrid>
      <w:tr>
        <w:trPr>
          <w:trHeight w:val="1" w:hRule="atLeast"/>
          <w:jc w:val="left"/>
        </w:trPr>
        <w:tc>
          <w:tcPr>
            <w:tcW w:w="16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Наименование:</w:t>
            </w:r>
          </w:p>
        </w:tc>
        <w:tc>
          <w:tcPr>
            <w:tcW w:w="70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Индивидуальный предприниматель Пашин Дмитрий Владимирович</w:t>
            </w:r>
          </w:p>
        </w:tc>
      </w:tr>
      <w:tr>
        <w:trPr>
          <w:trHeight w:val="1" w:hRule="atLeast"/>
          <w:jc w:val="left"/>
        </w:trPr>
        <w:tc>
          <w:tcPr>
            <w:tcW w:w="16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ОГРН:</w:t>
            </w:r>
          </w:p>
        </w:tc>
        <w:tc>
          <w:tcPr>
            <w:tcW w:w="70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325169000036151</w:t>
            </w:r>
          </w:p>
        </w:tc>
      </w:tr>
      <w:tr>
        <w:trPr>
          <w:trHeight w:val="1" w:hRule="atLeast"/>
          <w:jc w:val="left"/>
        </w:trPr>
        <w:tc>
          <w:tcPr>
            <w:tcW w:w="16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ИНН:</w:t>
            </w:r>
          </w:p>
        </w:tc>
        <w:tc>
          <w:tcPr>
            <w:tcW w:w="70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164801942234</w:t>
            </w:r>
          </w:p>
        </w:tc>
      </w:tr>
      <w:tr>
        <w:trPr>
          <w:trHeight w:val="36" w:hRule="auto"/>
          <w:jc w:val="left"/>
        </w:trPr>
        <w:tc>
          <w:tcPr>
            <w:tcW w:w="16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E-mail:</w:t>
            </w:r>
          </w:p>
        </w:tc>
        <w:tc>
          <w:tcPr>
            <w:tcW w:w="70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ggarantggaming@gmail.com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yandex.ru/legal/confidential/" Id="docRId1" Type="http://schemas.openxmlformats.org/officeDocument/2006/relationships/hyperlink" /><Relationship TargetMode="External" Target="mailto:ggarantggaming@gmail.com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s://garantgaming.pro/" Id="docRId0" Type="http://schemas.openxmlformats.org/officeDocument/2006/relationships/hyperlink" /><Relationship TargetMode="External" Target="mailto:ggarantggaming@gmail.com" Id="docRId2" Type="http://schemas.openxmlformats.org/officeDocument/2006/relationships/hyperlink" /><Relationship Target="numbering.xml" Id="docRId4" Type="http://schemas.openxmlformats.org/officeDocument/2006/relationships/numbering" /></Relationships>
</file>